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C7F" w:rsidRPr="00E17C7F" w:rsidRDefault="00E17C7F" w:rsidP="00E17C7F">
      <w:pPr>
        <w:spacing w:after="0"/>
        <w:jc w:val="center"/>
        <w:rPr>
          <w:rFonts w:ascii="Times New Roman" w:hAnsi="Times New Roman" w:cs="Times New Roman"/>
          <w:sz w:val="24"/>
          <w:szCs w:val="24"/>
        </w:rPr>
      </w:pPr>
      <w:r w:rsidRPr="00E17C7F">
        <w:rPr>
          <w:rFonts w:ascii="Times New Roman" w:hAnsi="Times New Roman" w:cs="Times New Roman"/>
          <w:sz w:val="24"/>
          <w:szCs w:val="24"/>
        </w:rPr>
        <w:t>Министерство образования Республики Саха (Якутия)</w:t>
      </w:r>
    </w:p>
    <w:p w:rsidR="00E17C7F" w:rsidRPr="00E17C7F" w:rsidRDefault="00E17C7F" w:rsidP="00E17C7F">
      <w:pPr>
        <w:spacing w:after="0"/>
        <w:jc w:val="center"/>
        <w:rPr>
          <w:rFonts w:ascii="Times New Roman" w:hAnsi="Times New Roman" w:cs="Times New Roman"/>
          <w:sz w:val="24"/>
          <w:szCs w:val="24"/>
        </w:rPr>
      </w:pPr>
      <w:r w:rsidRPr="00E17C7F">
        <w:rPr>
          <w:rFonts w:ascii="Times New Roman" w:hAnsi="Times New Roman" w:cs="Times New Roman"/>
          <w:sz w:val="24"/>
          <w:szCs w:val="24"/>
        </w:rPr>
        <w:t>МКУ «Муниципальный орган управления» МР «Сунтарский улус(район)»</w:t>
      </w:r>
    </w:p>
    <w:p w:rsidR="00E17C7F" w:rsidRPr="00E17C7F" w:rsidRDefault="00E17C7F" w:rsidP="00E17C7F">
      <w:pPr>
        <w:spacing w:after="0"/>
        <w:jc w:val="center"/>
        <w:rPr>
          <w:rFonts w:ascii="Times New Roman" w:hAnsi="Times New Roman" w:cs="Times New Roman"/>
          <w:sz w:val="24"/>
          <w:szCs w:val="24"/>
        </w:rPr>
      </w:pPr>
      <w:r>
        <w:rPr>
          <w:rFonts w:ascii="Times New Roman" w:hAnsi="Times New Roman" w:cs="Times New Roman"/>
          <w:sz w:val="24"/>
          <w:szCs w:val="24"/>
        </w:rPr>
        <w:t>МБОУ Шеинская СОШ им. М.Н. Анисимова</w:t>
      </w:r>
    </w:p>
    <w:p w:rsidR="00E17C7F" w:rsidRPr="00E17C7F" w:rsidRDefault="00E17C7F" w:rsidP="00E17C7F">
      <w:pPr>
        <w:spacing w:after="0"/>
        <w:rPr>
          <w:rFonts w:ascii="Times New Roman" w:hAnsi="Times New Roman" w:cs="Times New Roman"/>
          <w:sz w:val="24"/>
          <w:szCs w:val="24"/>
        </w:rPr>
      </w:pPr>
    </w:p>
    <w:p w:rsidR="00E17C7F" w:rsidRPr="00E17C7F" w:rsidRDefault="00E17C7F" w:rsidP="00E17C7F">
      <w:pPr>
        <w:rPr>
          <w:rFonts w:ascii="Times New Roman" w:hAnsi="Times New Roman" w:cs="Times New Roman"/>
          <w:sz w:val="24"/>
          <w:szCs w:val="24"/>
        </w:rPr>
      </w:pPr>
    </w:p>
    <w:p w:rsidR="00E17C7F" w:rsidRPr="00E17C7F" w:rsidRDefault="00E17C7F" w:rsidP="00E17C7F">
      <w:pPr>
        <w:rPr>
          <w:rFonts w:ascii="Times New Roman" w:hAnsi="Times New Roman" w:cs="Times New Roman"/>
          <w:sz w:val="24"/>
          <w:szCs w:val="24"/>
        </w:rPr>
      </w:pPr>
    </w:p>
    <w:p w:rsidR="00E17C7F" w:rsidRPr="00E17C7F" w:rsidRDefault="00E17C7F" w:rsidP="00E17C7F">
      <w:pPr>
        <w:jc w:val="center"/>
        <w:rPr>
          <w:rFonts w:ascii="Times New Roman" w:hAnsi="Times New Roman" w:cs="Times New Roman"/>
          <w:b/>
          <w:sz w:val="28"/>
          <w:szCs w:val="28"/>
        </w:rPr>
      </w:pPr>
      <w:r w:rsidRPr="00E17C7F">
        <w:rPr>
          <w:rFonts w:ascii="Times New Roman" w:hAnsi="Times New Roman" w:cs="Times New Roman"/>
          <w:b/>
          <w:sz w:val="28"/>
          <w:szCs w:val="28"/>
        </w:rPr>
        <w:t>Рабочая программа</w:t>
      </w:r>
    </w:p>
    <w:p w:rsidR="00E17C7F" w:rsidRPr="00E17C7F" w:rsidRDefault="005B6F47" w:rsidP="00E17C7F">
      <w:pPr>
        <w:jc w:val="center"/>
        <w:rPr>
          <w:rFonts w:ascii="Times New Roman" w:hAnsi="Times New Roman" w:cs="Times New Roman"/>
          <w:b/>
          <w:sz w:val="28"/>
          <w:szCs w:val="28"/>
        </w:rPr>
      </w:pPr>
      <w:r>
        <w:rPr>
          <w:rFonts w:ascii="Times New Roman" w:hAnsi="Times New Roman" w:cs="Times New Roman"/>
          <w:b/>
          <w:sz w:val="28"/>
          <w:szCs w:val="28"/>
        </w:rPr>
        <w:t>Родной язык</w:t>
      </w:r>
      <w:r w:rsidR="00E17C7F" w:rsidRPr="00E17C7F">
        <w:rPr>
          <w:rFonts w:ascii="Times New Roman" w:hAnsi="Times New Roman" w:cs="Times New Roman"/>
          <w:b/>
          <w:sz w:val="28"/>
          <w:szCs w:val="28"/>
        </w:rPr>
        <w:t xml:space="preserve">  2 класс</w:t>
      </w:r>
    </w:p>
    <w:p w:rsidR="00E17C7F" w:rsidRPr="00E17C7F" w:rsidRDefault="00E17C7F" w:rsidP="00E17C7F">
      <w:pPr>
        <w:jc w:val="center"/>
        <w:rPr>
          <w:rFonts w:ascii="Times New Roman" w:hAnsi="Times New Roman" w:cs="Times New Roman"/>
          <w:b/>
          <w:sz w:val="28"/>
          <w:szCs w:val="28"/>
        </w:rPr>
      </w:pPr>
      <w:r>
        <w:rPr>
          <w:rFonts w:ascii="Times New Roman" w:hAnsi="Times New Roman" w:cs="Times New Roman"/>
          <w:b/>
          <w:sz w:val="28"/>
          <w:szCs w:val="28"/>
        </w:rPr>
        <w:t>на 2017-2018</w:t>
      </w:r>
      <w:r w:rsidRPr="00E17C7F">
        <w:rPr>
          <w:rFonts w:ascii="Times New Roman" w:hAnsi="Times New Roman" w:cs="Times New Roman"/>
          <w:b/>
          <w:sz w:val="28"/>
          <w:szCs w:val="28"/>
        </w:rPr>
        <w:t xml:space="preserve"> учебный год</w:t>
      </w:r>
    </w:p>
    <w:p w:rsidR="00E17C7F" w:rsidRPr="00E17C7F" w:rsidRDefault="00E17C7F" w:rsidP="00E17C7F">
      <w:pPr>
        <w:rPr>
          <w:rFonts w:ascii="Times New Roman" w:hAnsi="Times New Roman" w:cs="Times New Roman"/>
          <w:sz w:val="24"/>
          <w:szCs w:val="24"/>
        </w:rPr>
      </w:pPr>
      <w:r>
        <w:rPr>
          <w:rFonts w:ascii="Times New Roman" w:hAnsi="Times New Roman" w:cs="Times New Roman"/>
          <w:sz w:val="24"/>
          <w:szCs w:val="24"/>
        </w:rPr>
        <w:t xml:space="preserve"> </w:t>
      </w:r>
    </w:p>
    <w:p w:rsidR="00E17C7F" w:rsidRPr="00E17C7F" w:rsidRDefault="00E17C7F" w:rsidP="00E17C7F">
      <w:pPr>
        <w:rPr>
          <w:rFonts w:ascii="Times New Roman" w:hAnsi="Times New Roman" w:cs="Times New Roman"/>
          <w:sz w:val="24"/>
          <w:szCs w:val="24"/>
        </w:rPr>
      </w:pPr>
      <w:r w:rsidRPr="00E17C7F">
        <w:rPr>
          <w:rFonts w:ascii="Times New Roman" w:hAnsi="Times New Roman" w:cs="Times New Roman"/>
          <w:sz w:val="24"/>
          <w:szCs w:val="24"/>
        </w:rPr>
        <w:t>Рассмотрено:                                                                                                          Согласовано:                                                                  Утверждено:</w:t>
      </w:r>
    </w:p>
    <w:p w:rsidR="00E17C7F" w:rsidRPr="00E17C7F" w:rsidRDefault="00E17C7F" w:rsidP="00E17C7F">
      <w:pPr>
        <w:rPr>
          <w:rFonts w:ascii="Times New Roman" w:hAnsi="Times New Roman" w:cs="Times New Roman"/>
          <w:sz w:val="24"/>
          <w:szCs w:val="24"/>
        </w:rPr>
      </w:pPr>
      <w:r w:rsidRPr="00E17C7F">
        <w:rPr>
          <w:rFonts w:ascii="Times New Roman" w:hAnsi="Times New Roman" w:cs="Times New Roman"/>
          <w:sz w:val="24"/>
          <w:szCs w:val="24"/>
        </w:rPr>
        <w:t>на заседании МО                                                                                    заместитель директора по УВР                                            директор МОУ</w:t>
      </w:r>
    </w:p>
    <w:p w:rsidR="00E17C7F" w:rsidRPr="00E17C7F" w:rsidRDefault="00E17C7F" w:rsidP="00E17C7F">
      <w:pPr>
        <w:rPr>
          <w:rFonts w:ascii="Times New Roman" w:hAnsi="Times New Roman" w:cs="Times New Roman"/>
          <w:sz w:val="24"/>
          <w:szCs w:val="24"/>
        </w:rPr>
      </w:pPr>
      <w:r w:rsidRPr="00E17C7F">
        <w:rPr>
          <w:rFonts w:ascii="Times New Roman" w:hAnsi="Times New Roman" w:cs="Times New Roman"/>
          <w:sz w:val="24"/>
          <w:szCs w:val="24"/>
        </w:rPr>
        <w:t xml:space="preserve">Протокол №_                                 </w:t>
      </w:r>
    </w:p>
    <w:p w:rsidR="00E17C7F" w:rsidRPr="00E17C7F" w:rsidRDefault="00E17C7F" w:rsidP="00E17C7F">
      <w:pPr>
        <w:rPr>
          <w:rFonts w:ascii="Times New Roman" w:hAnsi="Times New Roman" w:cs="Times New Roman"/>
          <w:sz w:val="24"/>
          <w:szCs w:val="24"/>
        </w:rPr>
      </w:pPr>
      <w:r>
        <w:rPr>
          <w:rFonts w:ascii="Times New Roman" w:hAnsi="Times New Roman" w:cs="Times New Roman"/>
          <w:sz w:val="24"/>
          <w:szCs w:val="24"/>
        </w:rPr>
        <w:t>от «__»________2017</w:t>
      </w:r>
      <w:r w:rsidRPr="00E17C7F">
        <w:rPr>
          <w:rFonts w:ascii="Times New Roman" w:hAnsi="Times New Roman" w:cs="Times New Roman"/>
          <w:sz w:val="24"/>
          <w:szCs w:val="24"/>
        </w:rPr>
        <w:t xml:space="preserve">г.                                                                  </w:t>
      </w:r>
      <w:r>
        <w:rPr>
          <w:rFonts w:ascii="Times New Roman" w:hAnsi="Times New Roman" w:cs="Times New Roman"/>
          <w:sz w:val="24"/>
          <w:szCs w:val="24"/>
        </w:rPr>
        <w:t xml:space="preserve">                  (Федорова С.И.</w:t>
      </w:r>
      <w:r w:rsidRPr="00E17C7F">
        <w:rPr>
          <w:rFonts w:ascii="Times New Roman" w:hAnsi="Times New Roman" w:cs="Times New Roman"/>
          <w:sz w:val="24"/>
          <w:szCs w:val="24"/>
        </w:rPr>
        <w:t xml:space="preserve">)                          </w:t>
      </w:r>
      <w:r>
        <w:rPr>
          <w:rFonts w:ascii="Times New Roman" w:hAnsi="Times New Roman" w:cs="Times New Roman"/>
          <w:sz w:val="24"/>
          <w:szCs w:val="24"/>
        </w:rPr>
        <w:t xml:space="preserve">                                (Уаров В.В.</w:t>
      </w:r>
      <w:r w:rsidRPr="00E17C7F">
        <w:rPr>
          <w:rFonts w:ascii="Times New Roman" w:hAnsi="Times New Roman" w:cs="Times New Roman"/>
          <w:sz w:val="24"/>
          <w:szCs w:val="24"/>
        </w:rPr>
        <w:t>.)</w:t>
      </w:r>
    </w:p>
    <w:p w:rsidR="00E17C7F" w:rsidRPr="00E17C7F" w:rsidRDefault="00E17C7F" w:rsidP="00E17C7F">
      <w:pPr>
        <w:rPr>
          <w:rFonts w:ascii="Times New Roman" w:hAnsi="Times New Roman" w:cs="Times New Roman"/>
          <w:sz w:val="24"/>
          <w:szCs w:val="24"/>
        </w:rPr>
      </w:pPr>
      <w:r w:rsidRPr="00E17C7F">
        <w:rPr>
          <w:rFonts w:ascii="Times New Roman" w:hAnsi="Times New Roman" w:cs="Times New Roman"/>
          <w:sz w:val="24"/>
          <w:szCs w:val="24"/>
        </w:rPr>
        <w:t xml:space="preserve">                                                                                                           </w:t>
      </w:r>
      <w:r>
        <w:rPr>
          <w:rFonts w:ascii="Times New Roman" w:hAnsi="Times New Roman" w:cs="Times New Roman"/>
          <w:sz w:val="24"/>
          <w:szCs w:val="24"/>
        </w:rPr>
        <w:t xml:space="preserve">             от «__»________2017</w:t>
      </w:r>
      <w:r w:rsidRPr="00E17C7F">
        <w:rPr>
          <w:rFonts w:ascii="Times New Roman" w:hAnsi="Times New Roman" w:cs="Times New Roman"/>
          <w:sz w:val="24"/>
          <w:szCs w:val="24"/>
        </w:rPr>
        <w:t xml:space="preserve">г.                        </w:t>
      </w:r>
      <w:r>
        <w:rPr>
          <w:rFonts w:ascii="Times New Roman" w:hAnsi="Times New Roman" w:cs="Times New Roman"/>
          <w:sz w:val="24"/>
          <w:szCs w:val="24"/>
        </w:rPr>
        <w:t xml:space="preserve">               </w:t>
      </w:r>
      <w:r w:rsidRPr="00E17C7F">
        <w:rPr>
          <w:rFonts w:ascii="Times New Roman" w:hAnsi="Times New Roman" w:cs="Times New Roman"/>
          <w:sz w:val="24"/>
          <w:szCs w:val="24"/>
        </w:rPr>
        <w:t xml:space="preserve">  Приказ №____   </w:t>
      </w:r>
      <w:r>
        <w:rPr>
          <w:rFonts w:ascii="Times New Roman" w:hAnsi="Times New Roman" w:cs="Times New Roman"/>
          <w:sz w:val="24"/>
          <w:szCs w:val="24"/>
        </w:rPr>
        <w:t xml:space="preserve">        </w:t>
      </w:r>
      <w:r w:rsidRPr="00E17C7F">
        <w:rPr>
          <w:rFonts w:ascii="Times New Roman" w:hAnsi="Times New Roman" w:cs="Times New Roman"/>
          <w:sz w:val="24"/>
          <w:szCs w:val="24"/>
        </w:rPr>
        <w:t xml:space="preserve"> Рук. МО ______________                                                                                                                          </w:t>
      </w:r>
      <w:r>
        <w:rPr>
          <w:rFonts w:ascii="Times New Roman" w:hAnsi="Times New Roman" w:cs="Times New Roman"/>
          <w:sz w:val="24"/>
          <w:szCs w:val="24"/>
        </w:rPr>
        <w:t xml:space="preserve">                                    от «__»_______2017</w:t>
      </w:r>
      <w:r w:rsidRPr="00E17C7F">
        <w:rPr>
          <w:rFonts w:ascii="Times New Roman" w:hAnsi="Times New Roman" w:cs="Times New Roman"/>
          <w:sz w:val="24"/>
          <w:szCs w:val="24"/>
        </w:rPr>
        <w:t xml:space="preserve">г.                           </w:t>
      </w:r>
    </w:p>
    <w:p w:rsidR="00E17C7F" w:rsidRPr="00E17C7F" w:rsidRDefault="00E17C7F" w:rsidP="00E17C7F">
      <w:pPr>
        <w:rPr>
          <w:rFonts w:ascii="Times New Roman" w:hAnsi="Times New Roman" w:cs="Times New Roman"/>
          <w:sz w:val="24"/>
          <w:szCs w:val="24"/>
        </w:rPr>
      </w:pPr>
      <w:r>
        <w:rPr>
          <w:rFonts w:ascii="Times New Roman" w:hAnsi="Times New Roman" w:cs="Times New Roman"/>
          <w:sz w:val="24"/>
          <w:szCs w:val="24"/>
        </w:rPr>
        <w:t xml:space="preserve">               (Степанова Л.И.</w:t>
      </w:r>
      <w:r w:rsidRPr="00E17C7F">
        <w:rPr>
          <w:rFonts w:ascii="Times New Roman" w:hAnsi="Times New Roman" w:cs="Times New Roman"/>
          <w:sz w:val="24"/>
          <w:szCs w:val="24"/>
        </w:rPr>
        <w:t>)</w:t>
      </w:r>
    </w:p>
    <w:p w:rsidR="00E17C7F" w:rsidRPr="00E17C7F" w:rsidRDefault="00E17C7F" w:rsidP="005134E7">
      <w:pPr>
        <w:spacing w:after="0"/>
        <w:rPr>
          <w:rFonts w:ascii="Times New Roman" w:hAnsi="Times New Roman" w:cs="Times New Roman"/>
          <w:sz w:val="24"/>
          <w:szCs w:val="24"/>
        </w:rPr>
      </w:pPr>
      <w:r w:rsidRPr="00E17C7F">
        <w:rPr>
          <w:rFonts w:ascii="Times New Roman" w:hAnsi="Times New Roman" w:cs="Times New Roman"/>
          <w:sz w:val="24"/>
          <w:szCs w:val="24"/>
        </w:rPr>
        <w:t>Кылаас: 2</w:t>
      </w:r>
    </w:p>
    <w:p w:rsidR="00E17C7F" w:rsidRPr="00E17C7F" w:rsidRDefault="00E17C7F" w:rsidP="005134E7">
      <w:pPr>
        <w:spacing w:after="0"/>
        <w:rPr>
          <w:rFonts w:ascii="Times New Roman" w:hAnsi="Times New Roman" w:cs="Times New Roman"/>
          <w:sz w:val="24"/>
          <w:szCs w:val="24"/>
        </w:rPr>
      </w:pPr>
      <w:r>
        <w:rPr>
          <w:rFonts w:ascii="Times New Roman" w:hAnsi="Times New Roman" w:cs="Times New Roman"/>
          <w:sz w:val="24"/>
          <w:szCs w:val="24"/>
        </w:rPr>
        <w:t>Учуутал: Степанова Л.И.</w:t>
      </w:r>
    </w:p>
    <w:p w:rsidR="00E17C7F" w:rsidRPr="00E17C7F" w:rsidRDefault="00E17C7F" w:rsidP="005134E7">
      <w:pPr>
        <w:spacing w:after="0"/>
        <w:rPr>
          <w:rFonts w:ascii="Times New Roman" w:hAnsi="Times New Roman" w:cs="Times New Roman"/>
          <w:sz w:val="24"/>
          <w:szCs w:val="24"/>
        </w:rPr>
      </w:pPr>
      <w:r w:rsidRPr="00E17C7F">
        <w:rPr>
          <w:rFonts w:ascii="Times New Roman" w:hAnsi="Times New Roman" w:cs="Times New Roman"/>
          <w:sz w:val="24"/>
          <w:szCs w:val="24"/>
        </w:rPr>
        <w:t>Былаан Саха Республикатын Уорэ5ин министерствотынан 2000 сыллаахха бигэргэммит И.И. Каратаев, Х.К. Микушина  Саха оскуолатын программатынан оноhулунна</w:t>
      </w:r>
    </w:p>
    <w:p w:rsidR="00E17C7F" w:rsidRPr="00E17C7F" w:rsidRDefault="00E17C7F" w:rsidP="005134E7">
      <w:pPr>
        <w:spacing w:after="0"/>
        <w:rPr>
          <w:rFonts w:ascii="Times New Roman" w:hAnsi="Times New Roman" w:cs="Times New Roman"/>
          <w:sz w:val="24"/>
          <w:szCs w:val="24"/>
        </w:rPr>
      </w:pPr>
      <w:r w:rsidRPr="00E17C7F">
        <w:rPr>
          <w:rFonts w:ascii="Times New Roman" w:hAnsi="Times New Roman" w:cs="Times New Roman"/>
          <w:sz w:val="24"/>
          <w:szCs w:val="24"/>
        </w:rPr>
        <w:t>Учебник: И.И.Каратаев, Х.К. Микушина  «Саха тыла» 2 кылаас. Дьокуускай «Бичик», 2000 сыл</w:t>
      </w:r>
    </w:p>
    <w:p w:rsidR="00E17C7F" w:rsidRPr="00E17C7F" w:rsidRDefault="00E17C7F" w:rsidP="005134E7">
      <w:pPr>
        <w:spacing w:after="0"/>
        <w:rPr>
          <w:rFonts w:ascii="Times New Roman" w:hAnsi="Times New Roman" w:cs="Times New Roman"/>
          <w:sz w:val="24"/>
          <w:szCs w:val="24"/>
        </w:rPr>
      </w:pPr>
    </w:p>
    <w:p w:rsidR="00E17C7F" w:rsidRPr="00E17C7F" w:rsidRDefault="00E17C7F" w:rsidP="00E17C7F">
      <w:pPr>
        <w:rPr>
          <w:rFonts w:ascii="Times New Roman" w:hAnsi="Times New Roman" w:cs="Times New Roman"/>
          <w:sz w:val="24"/>
          <w:szCs w:val="24"/>
        </w:rPr>
      </w:pPr>
    </w:p>
    <w:p w:rsidR="00E17C7F" w:rsidRPr="00E17C7F" w:rsidRDefault="00E17C7F" w:rsidP="005134E7">
      <w:pPr>
        <w:jc w:val="center"/>
        <w:rPr>
          <w:rFonts w:ascii="Times New Roman" w:hAnsi="Times New Roman" w:cs="Times New Roman"/>
          <w:sz w:val="24"/>
          <w:szCs w:val="24"/>
        </w:rPr>
      </w:pPr>
      <w:r w:rsidRPr="00E17C7F">
        <w:rPr>
          <w:rFonts w:ascii="Times New Roman" w:hAnsi="Times New Roman" w:cs="Times New Roman"/>
          <w:sz w:val="24"/>
          <w:szCs w:val="24"/>
        </w:rPr>
        <w:lastRenderedPageBreak/>
        <w:t>Пояснительная записка</w:t>
      </w:r>
    </w:p>
    <w:p w:rsidR="00E17C7F" w:rsidRPr="00E17C7F" w:rsidRDefault="00E17C7F" w:rsidP="00E17C7F">
      <w:pPr>
        <w:jc w:val="center"/>
        <w:rPr>
          <w:rFonts w:ascii="Times New Roman" w:hAnsi="Times New Roman" w:cs="Times New Roman"/>
          <w:sz w:val="24"/>
          <w:szCs w:val="24"/>
        </w:rPr>
      </w:pPr>
      <w:r w:rsidRPr="00E17C7F">
        <w:rPr>
          <w:rFonts w:ascii="Times New Roman" w:hAnsi="Times New Roman" w:cs="Times New Roman"/>
          <w:sz w:val="24"/>
          <w:szCs w:val="24"/>
        </w:rPr>
        <w:t>Учебный предмет «Якутский язык»</w:t>
      </w:r>
    </w:p>
    <w:p w:rsidR="00E17C7F" w:rsidRPr="00E17C7F" w:rsidRDefault="00E17C7F" w:rsidP="00E17C7F">
      <w:pPr>
        <w:rPr>
          <w:rFonts w:ascii="Times New Roman" w:hAnsi="Times New Roman" w:cs="Times New Roman"/>
          <w:sz w:val="24"/>
          <w:szCs w:val="24"/>
        </w:rPr>
      </w:pPr>
    </w:p>
    <w:p w:rsidR="00E17C7F" w:rsidRDefault="00E17C7F" w:rsidP="00E17C7F">
      <w:pPr>
        <w:rPr>
          <w:rFonts w:ascii="Times New Roman" w:hAnsi="Times New Roman" w:cs="Times New Roman"/>
          <w:sz w:val="24"/>
          <w:szCs w:val="24"/>
        </w:rPr>
      </w:pPr>
      <w:r>
        <w:rPr>
          <w:rFonts w:ascii="Times New Roman" w:hAnsi="Times New Roman" w:cs="Times New Roman"/>
          <w:sz w:val="24"/>
          <w:szCs w:val="24"/>
        </w:rPr>
        <w:t xml:space="preserve">        </w:t>
      </w:r>
      <w:r w:rsidRPr="00E17C7F">
        <w:rPr>
          <w:rFonts w:ascii="Times New Roman" w:hAnsi="Times New Roman" w:cs="Times New Roman"/>
          <w:sz w:val="24"/>
          <w:szCs w:val="24"/>
        </w:rPr>
        <w:t>Обучение якутскому языку как родному рассматривается как один из основосоставляющих компонентов целостной системы языкового образования в школах РС (Я). Родной язык представляет собой наиболее ценный в образовательном, воспитательном и развивающем отношении учебный материал, формирующий собственную языковую способность учащегося. Изучая родной язык, которым он уже владеет, ребенок занимается осознанием своего мышления.</w:t>
      </w:r>
    </w:p>
    <w:p w:rsidR="00E17C7F" w:rsidRPr="00E17C7F" w:rsidRDefault="00E17C7F" w:rsidP="00E17C7F">
      <w:pPr>
        <w:rPr>
          <w:rFonts w:ascii="Times New Roman" w:hAnsi="Times New Roman" w:cs="Times New Roman"/>
          <w:sz w:val="24"/>
          <w:szCs w:val="24"/>
        </w:rPr>
      </w:pPr>
      <w:r>
        <w:rPr>
          <w:rFonts w:ascii="Times New Roman" w:hAnsi="Times New Roman" w:cs="Times New Roman"/>
          <w:sz w:val="24"/>
          <w:szCs w:val="24"/>
        </w:rPr>
        <w:t xml:space="preserve">       </w:t>
      </w:r>
      <w:r w:rsidRPr="00E17C7F">
        <w:rPr>
          <w:rFonts w:ascii="Times New Roman" w:hAnsi="Times New Roman" w:cs="Times New Roman"/>
          <w:sz w:val="24"/>
          <w:szCs w:val="24"/>
        </w:rPr>
        <w:t>Возникающая сегодня ситуация, связанная с повышением качества подготовки младшего школьника к продолжению образования в основной школе, требует гарантированность образовательных результатов. То есть, работа начальной школы должна оцениваться на уровне качественных изменений личности обучающегося. Этими обстоятельствами определяется принципиально иное качество изучения родного (якутского) языка в якутской начальной школе.</w:t>
      </w:r>
    </w:p>
    <w:p w:rsidR="00E17C7F" w:rsidRPr="00E17C7F" w:rsidRDefault="00E17C7F" w:rsidP="00E17C7F">
      <w:pPr>
        <w:rPr>
          <w:rFonts w:ascii="Times New Roman" w:hAnsi="Times New Roman" w:cs="Times New Roman"/>
          <w:sz w:val="24"/>
          <w:szCs w:val="24"/>
        </w:rPr>
      </w:pPr>
      <w:r>
        <w:rPr>
          <w:rFonts w:ascii="Times New Roman" w:hAnsi="Times New Roman" w:cs="Times New Roman"/>
          <w:sz w:val="24"/>
          <w:szCs w:val="24"/>
        </w:rPr>
        <w:t xml:space="preserve">      </w:t>
      </w:r>
      <w:r w:rsidRPr="00E17C7F">
        <w:rPr>
          <w:rFonts w:ascii="Times New Roman" w:hAnsi="Times New Roman" w:cs="Times New Roman"/>
          <w:sz w:val="24"/>
          <w:szCs w:val="24"/>
        </w:rPr>
        <w:t xml:space="preserve"> Предполагается, что начальный курс обучения родному (якутскому) языку в якутской школе призван выполнять функцию обеспечения развития ученика как личности, полноценно (с учетом своего возраста) владеющей устной и письменной речью,  а также формирования своей собственной траектории. При этом продуктивными показателями достижения запланированных образовательных результатов в усвоении данного предмета могут явиться: 1) готовность младшего школьника к полноценной речевой деятельности в устной и письменной форме; 2) способность результативно   действовать в различных жизненных ситуациях (сферах) на основе сформированных предметных и универсальных способов действий.</w:t>
      </w:r>
    </w:p>
    <w:p w:rsidR="00E17C7F" w:rsidRPr="00E17C7F" w:rsidRDefault="00E17C7F" w:rsidP="00E17C7F">
      <w:pPr>
        <w:rPr>
          <w:rFonts w:ascii="Times New Roman" w:hAnsi="Times New Roman" w:cs="Times New Roman"/>
          <w:sz w:val="24"/>
          <w:szCs w:val="24"/>
        </w:rPr>
      </w:pPr>
      <w:r w:rsidRPr="00E17C7F">
        <w:rPr>
          <w:rFonts w:ascii="Times New Roman" w:hAnsi="Times New Roman" w:cs="Times New Roman"/>
          <w:sz w:val="24"/>
          <w:szCs w:val="24"/>
        </w:rPr>
        <w:t>Исходя из этого изучение якутского языка в 1-4 классах якутской школы с родным (нерусским) языком обучения ставит следующие цели:</w:t>
      </w:r>
    </w:p>
    <w:p w:rsidR="00E17C7F" w:rsidRPr="00E17C7F" w:rsidRDefault="00E17C7F" w:rsidP="00E17C7F">
      <w:pPr>
        <w:rPr>
          <w:rFonts w:ascii="Times New Roman" w:hAnsi="Times New Roman" w:cs="Times New Roman"/>
          <w:sz w:val="24"/>
          <w:szCs w:val="24"/>
        </w:rPr>
      </w:pPr>
      <w:r w:rsidRPr="00E17C7F">
        <w:rPr>
          <w:rFonts w:ascii="Times New Roman" w:hAnsi="Times New Roman" w:cs="Times New Roman"/>
          <w:sz w:val="24"/>
          <w:szCs w:val="24"/>
        </w:rPr>
        <w:t>формирование целостного представления (с учетом возрастных особенностей учащихся) о языковой системе якутского языка и обогащение словарного запаса родной речи;</w:t>
      </w:r>
    </w:p>
    <w:p w:rsidR="00E17C7F" w:rsidRPr="00E17C7F" w:rsidRDefault="00E17C7F" w:rsidP="00E17C7F">
      <w:pPr>
        <w:rPr>
          <w:rFonts w:ascii="Times New Roman" w:hAnsi="Times New Roman" w:cs="Times New Roman"/>
          <w:sz w:val="24"/>
          <w:szCs w:val="24"/>
        </w:rPr>
      </w:pPr>
      <w:r w:rsidRPr="00E17C7F">
        <w:rPr>
          <w:rFonts w:ascii="Times New Roman" w:hAnsi="Times New Roman" w:cs="Times New Roman"/>
          <w:sz w:val="24"/>
          <w:szCs w:val="24"/>
        </w:rPr>
        <w:t>освоение основ лингвистических, языковых, коммуникативных компетенций, связанных с процессом овладения родным языком и обеспечивающих достаточно полноценно владеть связной речью (устной и письменной) в разных сферах и ситуациях общения;</w:t>
      </w:r>
    </w:p>
    <w:p w:rsidR="00E17C7F" w:rsidRPr="00E17C7F" w:rsidRDefault="00E17C7F" w:rsidP="00E17C7F">
      <w:pPr>
        <w:rPr>
          <w:rFonts w:ascii="Times New Roman" w:hAnsi="Times New Roman" w:cs="Times New Roman"/>
          <w:sz w:val="24"/>
          <w:szCs w:val="24"/>
        </w:rPr>
      </w:pPr>
      <w:r w:rsidRPr="00E17C7F">
        <w:rPr>
          <w:rFonts w:ascii="Times New Roman" w:hAnsi="Times New Roman" w:cs="Times New Roman"/>
          <w:sz w:val="24"/>
          <w:szCs w:val="24"/>
        </w:rPr>
        <w:t>формирование в контексте усвоения изучаемого предмета универсальных учебных действий, позволяющих расширения опыта к самостоятельному пополнению знаний, границы своих возможностей (способность личности к познанию ценностей, сотрудничеству, освоению новых знаний, осмыслению и использованию различной информации и др.;</w:t>
      </w:r>
    </w:p>
    <w:p w:rsidR="00E17C7F" w:rsidRPr="00E17C7F" w:rsidRDefault="00E17C7F" w:rsidP="00E17C7F">
      <w:pPr>
        <w:rPr>
          <w:rFonts w:ascii="Times New Roman" w:hAnsi="Times New Roman" w:cs="Times New Roman"/>
          <w:sz w:val="24"/>
          <w:szCs w:val="24"/>
        </w:rPr>
      </w:pPr>
      <w:r w:rsidRPr="00E17C7F">
        <w:rPr>
          <w:rFonts w:ascii="Times New Roman" w:hAnsi="Times New Roman" w:cs="Times New Roman"/>
          <w:sz w:val="24"/>
          <w:szCs w:val="24"/>
        </w:rPr>
        <w:lastRenderedPageBreak/>
        <w:t>воспитание личности, любящей свою родину, свой народ, родной язык и культуру.</w:t>
      </w:r>
    </w:p>
    <w:p w:rsidR="00E17C7F" w:rsidRPr="00E17C7F" w:rsidRDefault="00E17C7F" w:rsidP="00E17C7F">
      <w:pPr>
        <w:rPr>
          <w:rFonts w:ascii="Times New Roman" w:hAnsi="Times New Roman" w:cs="Times New Roman"/>
          <w:sz w:val="24"/>
          <w:szCs w:val="24"/>
        </w:rPr>
      </w:pPr>
      <w:r w:rsidRPr="00E17C7F">
        <w:rPr>
          <w:rFonts w:ascii="Times New Roman" w:hAnsi="Times New Roman" w:cs="Times New Roman"/>
          <w:sz w:val="24"/>
          <w:szCs w:val="24"/>
        </w:rPr>
        <w:t xml:space="preserve">В таком виде изучаемый предмет будет обеспечивать не только предметное, но и целостное образование. </w:t>
      </w:r>
    </w:p>
    <w:p w:rsidR="00E17C7F" w:rsidRPr="00E17C7F" w:rsidRDefault="00E17C7F" w:rsidP="00E17C7F">
      <w:pPr>
        <w:rPr>
          <w:rFonts w:ascii="Times New Roman" w:hAnsi="Times New Roman" w:cs="Times New Roman"/>
          <w:sz w:val="24"/>
          <w:szCs w:val="24"/>
        </w:rPr>
      </w:pPr>
      <w:r w:rsidRPr="00E17C7F">
        <w:rPr>
          <w:rFonts w:ascii="Times New Roman" w:hAnsi="Times New Roman" w:cs="Times New Roman"/>
          <w:sz w:val="24"/>
          <w:szCs w:val="24"/>
        </w:rPr>
        <w:t xml:space="preserve">Учебный процесс, основанный на концепции «Требования к результатам», предполагает принципиальные изменения в организации деятельности обучающегося, в позиции учителя, в способах оценки образовательных результатов. Основной ценностью модели нового стандарта является освоение школьником таких умений (способностей), которые позволяли бы ему самостоятельно решать предметные и внеучебные задачи. Поэтому главная задача учителя заключается в следующем: мотивировать младшего школьника на проявление самостоятельности. Чтобы повлиять на процессы самостоятельной познавательной деятельности ребенка, учителю необходимо создать условия проблемности и выбора решения учебных задач. </w:t>
      </w:r>
    </w:p>
    <w:p w:rsidR="00E17C7F" w:rsidRPr="00E17C7F" w:rsidRDefault="00E17C7F" w:rsidP="005134E7">
      <w:pPr>
        <w:jc w:val="center"/>
        <w:rPr>
          <w:rFonts w:ascii="Times New Roman" w:hAnsi="Times New Roman" w:cs="Times New Roman"/>
          <w:sz w:val="24"/>
          <w:szCs w:val="24"/>
        </w:rPr>
      </w:pPr>
      <w:r w:rsidRPr="00E17C7F">
        <w:rPr>
          <w:rFonts w:ascii="Times New Roman" w:hAnsi="Times New Roman" w:cs="Times New Roman"/>
          <w:sz w:val="24"/>
          <w:szCs w:val="24"/>
        </w:rPr>
        <w:t>Быhаарыы сурук</w:t>
      </w:r>
    </w:p>
    <w:p w:rsidR="00E17C7F" w:rsidRPr="00E17C7F" w:rsidRDefault="00E17C7F" w:rsidP="00E17C7F">
      <w:pPr>
        <w:rPr>
          <w:rFonts w:ascii="Times New Roman" w:hAnsi="Times New Roman" w:cs="Times New Roman"/>
          <w:sz w:val="24"/>
          <w:szCs w:val="24"/>
        </w:rPr>
      </w:pPr>
      <w:r w:rsidRPr="00E17C7F">
        <w:rPr>
          <w:rFonts w:ascii="Times New Roman" w:hAnsi="Times New Roman" w:cs="Times New Roman"/>
          <w:sz w:val="24"/>
          <w:szCs w:val="24"/>
        </w:rPr>
        <w:t>Оскуола5а торообут тыл предметэ баhылыыр суолталаах. Бастакы суhуох оскуола5а торообут тыл туорт сыл устата уорэтиллэр. Торообут тылы уорэтии олох сана ирдэбилигэр эппиэттиир, билинни о5о сайдыытын хааччыйар соруктаах. Кыра кылаас о5ото ойдоон, соп тэтимнээхтик таба аа5ара, суруйара, онтун ырытара, дьин чахчыны кытта тэннээн короро, санаатын сааhылаан этэрэ, кэпсиирэ, кэпсэтэрэ, тумуктуурэ бэйэтин торообут тылын билэриттэн тутулуктаах.</w:t>
      </w:r>
    </w:p>
    <w:p w:rsidR="00E17C7F" w:rsidRPr="00E17C7F" w:rsidRDefault="005134E7" w:rsidP="00E17C7F">
      <w:pPr>
        <w:rPr>
          <w:rFonts w:ascii="Times New Roman" w:hAnsi="Times New Roman" w:cs="Times New Roman"/>
          <w:sz w:val="24"/>
          <w:szCs w:val="24"/>
        </w:rPr>
      </w:pPr>
      <w:r>
        <w:rPr>
          <w:rFonts w:ascii="Times New Roman" w:hAnsi="Times New Roman" w:cs="Times New Roman"/>
          <w:sz w:val="24"/>
          <w:szCs w:val="24"/>
        </w:rPr>
        <w:t xml:space="preserve">        </w:t>
      </w:r>
      <w:r w:rsidR="00E17C7F" w:rsidRPr="00E17C7F">
        <w:rPr>
          <w:rFonts w:ascii="Times New Roman" w:hAnsi="Times New Roman" w:cs="Times New Roman"/>
          <w:sz w:val="24"/>
          <w:szCs w:val="24"/>
        </w:rPr>
        <w:t>Программа сурун сыала-соруга – тылынан уонна суругунан сананы сайыннарыы, ортоку суhуох оскуола5а саха тылын уонна литературатын курсун уорэтиигэр бэлэмнээhин. Манна биллэрэр, сайыннарар, иитэр сорук тэннэ дьуорэлэhэр.</w:t>
      </w:r>
    </w:p>
    <w:p w:rsidR="00E17C7F" w:rsidRPr="00E17C7F" w:rsidRDefault="00E17C7F" w:rsidP="00E17C7F">
      <w:pPr>
        <w:rPr>
          <w:rFonts w:ascii="Times New Roman" w:hAnsi="Times New Roman" w:cs="Times New Roman"/>
          <w:sz w:val="24"/>
          <w:szCs w:val="24"/>
        </w:rPr>
      </w:pPr>
      <w:r w:rsidRPr="00E17C7F">
        <w:rPr>
          <w:rFonts w:ascii="Times New Roman" w:hAnsi="Times New Roman" w:cs="Times New Roman"/>
          <w:sz w:val="24"/>
          <w:szCs w:val="24"/>
        </w:rPr>
        <w:t>Программа угэс буолбут уорэхтээhин тупсарыллыбыт систематыгар оло5урар. Билии, сатабыл, уонна уоруйэх кээмэйэ уорэх стандартын ирдэбилигэр соп тубэhэр.Туорт сыллаах начальнай уорэтиигэ 7 саастаах о5олор иккис кылааска саха тылыгар, фонетика, грамматика, таба суруйуу элеменнэрин сана учебнигынан уорэтэллэр (2000с.) Бу сурун уорэтэр пособие, сана программа5а соп тубэhиннэрэн оноhулунна. Кини «дор5оон», «тыл», «этии» диэн бодон темалардаах, киирии уруоктарынан са5аланар,тумуктуур эрчиллилэринэн бутэр.</w:t>
      </w:r>
    </w:p>
    <w:p w:rsidR="00E17C7F" w:rsidRPr="00E17C7F" w:rsidRDefault="00E17C7F" w:rsidP="005134E7">
      <w:pPr>
        <w:jc w:val="center"/>
        <w:rPr>
          <w:rFonts w:ascii="Times New Roman" w:hAnsi="Times New Roman" w:cs="Times New Roman"/>
          <w:sz w:val="24"/>
          <w:szCs w:val="24"/>
        </w:rPr>
      </w:pPr>
      <w:r w:rsidRPr="00E17C7F">
        <w:rPr>
          <w:rFonts w:ascii="Times New Roman" w:hAnsi="Times New Roman" w:cs="Times New Roman"/>
          <w:sz w:val="24"/>
          <w:szCs w:val="24"/>
        </w:rPr>
        <w:t>Программанан коруллэр 102 чааhы уруоктарынан бу курдук уллэриллэр:</w:t>
      </w:r>
    </w:p>
    <w:tbl>
      <w:tblPr>
        <w:tblStyle w:val="a3"/>
        <w:tblW w:w="0" w:type="auto"/>
        <w:tblInd w:w="587" w:type="dxa"/>
        <w:tblLook w:val="04A0"/>
      </w:tblPr>
      <w:tblGrid>
        <w:gridCol w:w="2464"/>
        <w:gridCol w:w="2264"/>
        <w:gridCol w:w="2200"/>
        <w:gridCol w:w="2640"/>
        <w:gridCol w:w="2200"/>
        <w:gridCol w:w="1650"/>
      </w:tblGrid>
      <w:tr w:rsidR="005134E7" w:rsidTr="005A2845">
        <w:tc>
          <w:tcPr>
            <w:tcW w:w="2464" w:type="dxa"/>
            <w:vMerge w:val="restart"/>
          </w:tcPr>
          <w:p w:rsidR="005134E7" w:rsidRPr="00C05D6A" w:rsidRDefault="005134E7" w:rsidP="00992CCD">
            <w:pPr>
              <w:jc w:val="center"/>
              <w:rPr>
                <w:sz w:val="20"/>
                <w:szCs w:val="20"/>
              </w:rPr>
            </w:pPr>
            <w:r w:rsidRPr="00C05D6A">
              <w:rPr>
                <w:sz w:val="20"/>
                <w:szCs w:val="20"/>
              </w:rPr>
              <w:t>Туохха бэриллэрэ</w:t>
            </w:r>
          </w:p>
        </w:tc>
        <w:tc>
          <w:tcPr>
            <w:tcW w:w="4464" w:type="dxa"/>
            <w:gridSpan w:val="2"/>
          </w:tcPr>
          <w:p w:rsidR="005134E7" w:rsidRDefault="005134E7" w:rsidP="00E17C7F">
            <w:pPr>
              <w:rPr>
                <w:rFonts w:ascii="Times New Roman" w:hAnsi="Times New Roman" w:cs="Times New Roman"/>
                <w:sz w:val="24"/>
                <w:szCs w:val="24"/>
              </w:rPr>
            </w:pPr>
            <w:r w:rsidRPr="005134E7">
              <w:rPr>
                <w:rFonts w:ascii="Times New Roman" w:hAnsi="Times New Roman" w:cs="Times New Roman"/>
                <w:sz w:val="24"/>
                <w:szCs w:val="24"/>
              </w:rPr>
              <w:t>«Дор5оон» - 48 чаас</w:t>
            </w:r>
          </w:p>
          <w:p w:rsidR="005134E7" w:rsidRDefault="005134E7" w:rsidP="00E17C7F">
            <w:pPr>
              <w:rPr>
                <w:rFonts w:ascii="Times New Roman" w:hAnsi="Times New Roman" w:cs="Times New Roman"/>
                <w:sz w:val="24"/>
                <w:szCs w:val="24"/>
              </w:rPr>
            </w:pPr>
          </w:p>
        </w:tc>
        <w:tc>
          <w:tcPr>
            <w:tcW w:w="4840" w:type="dxa"/>
            <w:gridSpan w:val="2"/>
          </w:tcPr>
          <w:p w:rsidR="005134E7" w:rsidRDefault="005134E7" w:rsidP="00E17C7F">
            <w:pPr>
              <w:rPr>
                <w:rFonts w:ascii="Times New Roman" w:hAnsi="Times New Roman" w:cs="Times New Roman"/>
                <w:sz w:val="24"/>
                <w:szCs w:val="24"/>
              </w:rPr>
            </w:pPr>
            <w:r w:rsidRPr="005134E7">
              <w:rPr>
                <w:rFonts w:ascii="Times New Roman" w:hAnsi="Times New Roman" w:cs="Times New Roman"/>
                <w:sz w:val="24"/>
                <w:szCs w:val="24"/>
              </w:rPr>
              <w:t>«Тыл, этии» - 57 чаас</w:t>
            </w:r>
          </w:p>
        </w:tc>
        <w:tc>
          <w:tcPr>
            <w:tcW w:w="1650" w:type="dxa"/>
            <w:vMerge w:val="restart"/>
          </w:tcPr>
          <w:p w:rsidR="005134E7" w:rsidRDefault="005134E7" w:rsidP="00E17C7F">
            <w:pPr>
              <w:rPr>
                <w:rFonts w:ascii="Times New Roman" w:hAnsi="Times New Roman" w:cs="Times New Roman"/>
                <w:sz w:val="24"/>
                <w:szCs w:val="24"/>
              </w:rPr>
            </w:pPr>
            <w:r w:rsidRPr="005134E7">
              <w:rPr>
                <w:rFonts w:ascii="Times New Roman" w:hAnsi="Times New Roman" w:cs="Times New Roman"/>
                <w:sz w:val="24"/>
                <w:szCs w:val="24"/>
              </w:rPr>
              <w:t>Сыл устата</w:t>
            </w:r>
          </w:p>
        </w:tc>
      </w:tr>
      <w:tr w:rsidR="005134E7" w:rsidTr="005A2845">
        <w:tc>
          <w:tcPr>
            <w:tcW w:w="2464" w:type="dxa"/>
            <w:vMerge/>
          </w:tcPr>
          <w:p w:rsidR="005134E7" w:rsidRPr="00C05D6A" w:rsidRDefault="005134E7" w:rsidP="00992CCD">
            <w:pPr>
              <w:jc w:val="center"/>
              <w:rPr>
                <w:sz w:val="20"/>
                <w:szCs w:val="20"/>
              </w:rPr>
            </w:pPr>
          </w:p>
        </w:tc>
        <w:tc>
          <w:tcPr>
            <w:tcW w:w="2264" w:type="dxa"/>
          </w:tcPr>
          <w:p w:rsidR="005134E7" w:rsidRPr="00C05D6A" w:rsidRDefault="005134E7" w:rsidP="00992CCD">
            <w:pPr>
              <w:jc w:val="center"/>
              <w:rPr>
                <w:sz w:val="20"/>
                <w:szCs w:val="20"/>
              </w:rPr>
            </w:pPr>
            <w:r w:rsidRPr="00C05D6A">
              <w:rPr>
                <w:sz w:val="20"/>
                <w:szCs w:val="20"/>
              </w:rPr>
              <w:t>1 чиэппэр</w:t>
            </w:r>
          </w:p>
        </w:tc>
        <w:tc>
          <w:tcPr>
            <w:tcW w:w="2200" w:type="dxa"/>
          </w:tcPr>
          <w:p w:rsidR="005134E7" w:rsidRPr="00C05D6A" w:rsidRDefault="005134E7" w:rsidP="00992CCD">
            <w:pPr>
              <w:jc w:val="center"/>
              <w:rPr>
                <w:sz w:val="20"/>
                <w:szCs w:val="20"/>
              </w:rPr>
            </w:pPr>
            <w:r w:rsidRPr="00C05D6A">
              <w:rPr>
                <w:sz w:val="20"/>
                <w:szCs w:val="20"/>
              </w:rPr>
              <w:t>2 чиэппэр</w:t>
            </w:r>
          </w:p>
        </w:tc>
        <w:tc>
          <w:tcPr>
            <w:tcW w:w="2640" w:type="dxa"/>
          </w:tcPr>
          <w:p w:rsidR="005134E7" w:rsidRPr="00C05D6A" w:rsidRDefault="005134E7" w:rsidP="00992CCD">
            <w:pPr>
              <w:jc w:val="center"/>
              <w:rPr>
                <w:sz w:val="20"/>
                <w:szCs w:val="20"/>
              </w:rPr>
            </w:pPr>
            <w:r w:rsidRPr="00C05D6A">
              <w:rPr>
                <w:sz w:val="20"/>
                <w:szCs w:val="20"/>
              </w:rPr>
              <w:t>3 чиэппэр</w:t>
            </w:r>
          </w:p>
        </w:tc>
        <w:tc>
          <w:tcPr>
            <w:tcW w:w="2200" w:type="dxa"/>
          </w:tcPr>
          <w:p w:rsidR="005134E7" w:rsidRPr="00C05D6A" w:rsidRDefault="005134E7" w:rsidP="00992CCD">
            <w:pPr>
              <w:jc w:val="center"/>
              <w:rPr>
                <w:sz w:val="20"/>
                <w:szCs w:val="20"/>
              </w:rPr>
            </w:pPr>
            <w:r w:rsidRPr="00C05D6A">
              <w:rPr>
                <w:sz w:val="20"/>
                <w:szCs w:val="20"/>
              </w:rPr>
              <w:t>4 чиэппэр</w:t>
            </w:r>
          </w:p>
        </w:tc>
        <w:tc>
          <w:tcPr>
            <w:tcW w:w="1650" w:type="dxa"/>
            <w:vMerge/>
          </w:tcPr>
          <w:p w:rsidR="005134E7" w:rsidRDefault="005134E7" w:rsidP="00E17C7F">
            <w:pPr>
              <w:rPr>
                <w:rFonts w:ascii="Times New Roman" w:hAnsi="Times New Roman" w:cs="Times New Roman"/>
                <w:sz w:val="24"/>
                <w:szCs w:val="24"/>
              </w:rPr>
            </w:pPr>
          </w:p>
        </w:tc>
      </w:tr>
      <w:tr w:rsidR="005134E7" w:rsidTr="005A2845">
        <w:tc>
          <w:tcPr>
            <w:tcW w:w="2464" w:type="dxa"/>
          </w:tcPr>
          <w:p w:rsidR="005134E7" w:rsidRPr="00C05D6A" w:rsidRDefault="005134E7" w:rsidP="00992CCD">
            <w:pPr>
              <w:rPr>
                <w:sz w:val="20"/>
                <w:szCs w:val="20"/>
              </w:rPr>
            </w:pPr>
            <w:r w:rsidRPr="00C05D6A">
              <w:rPr>
                <w:sz w:val="20"/>
                <w:szCs w:val="20"/>
              </w:rPr>
              <w:t>Учебнигынан уорэтиигэ</w:t>
            </w:r>
          </w:p>
        </w:tc>
        <w:tc>
          <w:tcPr>
            <w:tcW w:w="2264" w:type="dxa"/>
          </w:tcPr>
          <w:p w:rsidR="005134E7" w:rsidRPr="00C05D6A" w:rsidRDefault="005134E7" w:rsidP="00992CCD">
            <w:pPr>
              <w:jc w:val="center"/>
              <w:rPr>
                <w:sz w:val="20"/>
                <w:szCs w:val="20"/>
              </w:rPr>
            </w:pPr>
            <w:r w:rsidRPr="00C05D6A">
              <w:rPr>
                <w:sz w:val="20"/>
                <w:szCs w:val="20"/>
              </w:rPr>
              <w:t>25</w:t>
            </w:r>
          </w:p>
        </w:tc>
        <w:tc>
          <w:tcPr>
            <w:tcW w:w="2200" w:type="dxa"/>
          </w:tcPr>
          <w:p w:rsidR="005134E7" w:rsidRPr="00C05D6A" w:rsidRDefault="005134E7" w:rsidP="00992CCD">
            <w:pPr>
              <w:jc w:val="center"/>
              <w:rPr>
                <w:sz w:val="20"/>
                <w:szCs w:val="20"/>
              </w:rPr>
            </w:pPr>
            <w:r w:rsidRPr="00C05D6A">
              <w:rPr>
                <w:sz w:val="20"/>
                <w:szCs w:val="20"/>
              </w:rPr>
              <w:t>19</w:t>
            </w:r>
          </w:p>
        </w:tc>
        <w:tc>
          <w:tcPr>
            <w:tcW w:w="2640" w:type="dxa"/>
          </w:tcPr>
          <w:p w:rsidR="005134E7" w:rsidRPr="00C05D6A" w:rsidRDefault="005134E7" w:rsidP="00992CCD">
            <w:pPr>
              <w:jc w:val="center"/>
              <w:rPr>
                <w:sz w:val="20"/>
                <w:szCs w:val="20"/>
              </w:rPr>
            </w:pPr>
            <w:r w:rsidRPr="00C05D6A">
              <w:rPr>
                <w:sz w:val="20"/>
                <w:szCs w:val="20"/>
              </w:rPr>
              <w:t>27</w:t>
            </w:r>
          </w:p>
        </w:tc>
        <w:tc>
          <w:tcPr>
            <w:tcW w:w="2200" w:type="dxa"/>
          </w:tcPr>
          <w:p w:rsidR="005134E7" w:rsidRPr="00C05D6A" w:rsidRDefault="005134E7" w:rsidP="00992CCD">
            <w:pPr>
              <w:jc w:val="center"/>
              <w:rPr>
                <w:sz w:val="20"/>
                <w:szCs w:val="20"/>
              </w:rPr>
            </w:pPr>
            <w:r w:rsidRPr="00C05D6A">
              <w:rPr>
                <w:sz w:val="20"/>
                <w:szCs w:val="20"/>
              </w:rPr>
              <w:t>24</w:t>
            </w:r>
          </w:p>
        </w:tc>
        <w:tc>
          <w:tcPr>
            <w:tcW w:w="1650" w:type="dxa"/>
          </w:tcPr>
          <w:p w:rsidR="005134E7" w:rsidRPr="00C05D6A" w:rsidRDefault="005134E7" w:rsidP="00992CCD">
            <w:pPr>
              <w:jc w:val="center"/>
              <w:rPr>
                <w:sz w:val="20"/>
                <w:szCs w:val="20"/>
              </w:rPr>
            </w:pPr>
            <w:r w:rsidRPr="00C05D6A">
              <w:rPr>
                <w:sz w:val="20"/>
                <w:szCs w:val="20"/>
              </w:rPr>
              <w:t>95</w:t>
            </w:r>
          </w:p>
        </w:tc>
      </w:tr>
      <w:tr w:rsidR="005134E7" w:rsidTr="005A2845">
        <w:tc>
          <w:tcPr>
            <w:tcW w:w="2464" w:type="dxa"/>
          </w:tcPr>
          <w:p w:rsidR="005134E7" w:rsidRPr="00C05D6A" w:rsidRDefault="005134E7" w:rsidP="00992CCD">
            <w:pPr>
              <w:rPr>
                <w:sz w:val="20"/>
                <w:szCs w:val="20"/>
              </w:rPr>
            </w:pPr>
            <w:r w:rsidRPr="00C05D6A">
              <w:rPr>
                <w:sz w:val="20"/>
                <w:szCs w:val="20"/>
              </w:rPr>
              <w:t>Бэрэбиэркэлиир сурук улэлэригэр</w:t>
            </w:r>
          </w:p>
        </w:tc>
        <w:tc>
          <w:tcPr>
            <w:tcW w:w="2264" w:type="dxa"/>
          </w:tcPr>
          <w:p w:rsidR="005134E7" w:rsidRPr="00C05D6A" w:rsidRDefault="005134E7" w:rsidP="00992CCD">
            <w:pPr>
              <w:jc w:val="center"/>
              <w:rPr>
                <w:sz w:val="20"/>
                <w:szCs w:val="20"/>
              </w:rPr>
            </w:pPr>
            <w:r w:rsidRPr="00C05D6A">
              <w:rPr>
                <w:sz w:val="20"/>
                <w:szCs w:val="20"/>
              </w:rPr>
              <w:t>2</w:t>
            </w:r>
          </w:p>
        </w:tc>
        <w:tc>
          <w:tcPr>
            <w:tcW w:w="2200" w:type="dxa"/>
          </w:tcPr>
          <w:p w:rsidR="005134E7" w:rsidRPr="00C05D6A" w:rsidRDefault="005134E7" w:rsidP="00992CCD">
            <w:pPr>
              <w:jc w:val="center"/>
              <w:rPr>
                <w:sz w:val="20"/>
                <w:szCs w:val="20"/>
              </w:rPr>
            </w:pPr>
            <w:r w:rsidRPr="00C05D6A">
              <w:rPr>
                <w:sz w:val="20"/>
                <w:szCs w:val="20"/>
              </w:rPr>
              <w:t>2</w:t>
            </w:r>
          </w:p>
        </w:tc>
        <w:tc>
          <w:tcPr>
            <w:tcW w:w="2640" w:type="dxa"/>
          </w:tcPr>
          <w:p w:rsidR="005134E7" w:rsidRPr="00C05D6A" w:rsidRDefault="005134E7" w:rsidP="00992CCD">
            <w:pPr>
              <w:jc w:val="center"/>
              <w:rPr>
                <w:sz w:val="20"/>
                <w:szCs w:val="20"/>
              </w:rPr>
            </w:pPr>
            <w:r w:rsidRPr="00C05D6A">
              <w:rPr>
                <w:sz w:val="20"/>
                <w:szCs w:val="20"/>
              </w:rPr>
              <w:t>3</w:t>
            </w:r>
          </w:p>
        </w:tc>
        <w:tc>
          <w:tcPr>
            <w:tcW w:w="2200" w:type="dxa"/>
          </w:tcPr>
          <w:p w:rsidR="005134E7" w:rsidRPr="00C05D6A" w:rsidRDefault="005134E7" w:rsidP="00992CCD">
            <w:pPr>
              <w:jc w:val="center"/>
              <w:rPr>
                <w:sz w:val="20"/>
                <w:szCs w:val="20"/>
              </w:rPr>
            </w:pPr>
            <w:r w:rsidRPr="00C05D6A">
              <w:rPr>
                <w:sz w:val="20"/>
                <w:szCs w:val="20"/>
              </w:rPr>
              <w:t>3</w:t>
            </w:r>
          </w:p>
        </w:tc>
        <w:tc>
          <w:tcPr>
            <w:tcW w:w="1650" w:type="dxa"/>
          </w:tcPr>
          <w:p w:rsidR="005134E7" w:rsidRPr="00C05D6A" w:rsidRDefault="005134E7" w:rsidP="00992CCD">
            <w:pPr>
              <w:jc w:val="center"/>
              <w:rPr>
                <w:sz w:val="20"/>
                <w:szCs w:val="20"/>
              </w:rPr>
            </w:pPr>
            <w:r w:rsidRPr="00C05D6A">
              <w:rPr>
                <w:sz w:val="20"/>
                <w:szCs w:val="20"/>
              </w:rPr>
              <w:t>10</w:t>
            </w:r>
          </w:p>
        </w:tc>
      </w:tr>
      <w:tr w:rsidR="005134E7" w:rsidTr="005A2845">
        <w:tc>
          <w:tcPr>
            <w:tcW w:w="2464" w:type="dxa"/>
          </w:tcPr>
          <w:p w:rsidR="005134E7" w:rsidRPr="00852E20" w:rsidRDefault="005134E7" w:rsidP="00992CCD">
            <w:pPr>
              <w:jc w:val="center"/>
              <w:rPr>
                <w:sz w:val="20"/>
                <w:szCs w:val="20"/>
              </w:rPr>
            </w:pPr>
            <w:r w:rsidRPr="00852E20">
              <w:rPr>
                <w:sz w:val="20"/>
                <w:szCs w:val="20"/>
              </w:rPr>
              <w:t>Барыта</w:t>
            </w:r>
          </w:p>
        </w:tc>
        <w:tc>
          <w:tcPr>
            <w:tcW w:w="2264" w:type="dxa"/>
          </w:tcPr>
          <w:p w:rsidR="005134E7" w:rsidRPr="00852E20" w:rsidRDefault="005134E7" w:rsidP="00992CCD">
            <w:pPr>
              <w:jc w:val="center"/>
              <w:rPr>
                <w:sz w:val="20"/>
                <w:szCs w:val="20"/>
              </w:rPr>
            </w:pPr>
            <w:r w:rsidRPr="00852E20">
              <w:rPr>
                <w:sz w:val="20"/>
                <w:szCs w:val="20"/>
              </w:rPr>
              <w:t>27</w:t>
            </w:r>
          </w:p>
        </w:tc>
        <w:tc>
          <w:tcPr>
            <w:tcW w:w="2200" w:type="dxa"/>
          </w:tcPr>
          <w:p w:rsidR="005134E7" w:rsidRPr="00852E20" w:rsidRDefault="005134E7" w:rsidP="00992CCD">
            <w:pPr>
              <w:jc w:val="center"/>
              <w:rPr>
                <w:sz w:val="20"/>
                <w:szCs w:val="20"/>
              </w:rPr>
            </w:pPr>
            <w:r w:rsidRPr="00852E20">
              <w:rPr>
                <w:sz w:val="20"/>
                <w:szCs w:val="20"/>
              </w:rPr>
              <w:t>20</w:t>
            </w:r>
          </w:p>
        </w:tc>
        <w:tc>
          <w:tcPr>
            <w:tcW w:w="2640" w:type="dxa"/>
          </w:tcPr>
          <w:p w:rsidR="005134E7" w:rsidRPr="00852E20" w:rsidRDefault="005134E7" w:rsidP="00992CCD">
            <w:pPr>
              <w:jc w:val="center"/>
              <w:rPr>
                <w:sz w:val="20"/>
                <w:szCs w:val="20"/>
              </w:rPr>
            </w:pPr>
            <w:r w:rsidRPr="00852E20">
              <w:rPr>
                <w:sz w:val="20"/>
                <w:szCs w:val="20"/>
              </w:rPr>
              <w:t>30</w:t>
            </w:r>
          </w:p>
        </w:tc>
        <w:tc>
          <w:tcPr>
            <w:tcW w:w="2200" w:type="dxa"/>
          </w:tcPr>
          <w:p w:rsidR="005134E7" w:rsidRPr="00852E20" w:rsidRDefault="005134E7" w:rsidP="00992CCD">
            <w:pPr>
              <w:jc w:val="center"/>
              <w:rPr>
                <w:sz w:val="20"/>
                <w:szCs w:val="20"/>
              </w:rPr>
            </w:pPr>
            <w:r w:rsidRPr="00852E20">
              <w:rPr>
                <w:sz w:val="20"/>
                <w:szCs w:val="20"/>
              </w:rPr>
              <w:t>25</w:t>
            </w:r>
          </w:p>
        </w:tc>
        <w:tc>
          <w:tcPr>
            <w:tcW w:w="1650" w:type="dxa"/>
          </w:tcPr>
          <w:p w:rsidR="005134E7" w:rsidRPr="00852E20" w:rsidRDefault="005134E7" w:rsidP="00992CCD">
            <w:pPr>
              <w:jc w:val="center"/>
              <w:rPr>
                <w:sz w:val="20"/>
                <w:szCs w:val="20"/>
              </w:rPr>
            </w:pPr>
            <w:r w:rsidRPr="00852E20">
              <w:rPr>
                <w:sz w:val="20"/>
                <w:szCs w:val="20"/>
              </w:rPr>
              <w:t>102</w:t>
            </w:r>
          </w:p>
        </w:tc>
      </w:tr>
    </w:tbl>
    <w:p w:rsidR="00E17C7F" w:rsidRPr="00E17C7F" w:rsidRDefault="00E17C7F" w:rsidP="00E17C7F">
      <w:pPr>
        <w:rPr>
          <w:rFonts w:ascii="Times New Roman" w:hAnsi="Times New Roman" w:cs="Times New Roman"/>
          <w:sz w:val="24"/>
          <w:szCs w:val="24"/>
        </w:rPr>
      </w:pPr>
    </w:p>
    <w:p w:rsidR="00E17C7F" w:rsidRPr="00E17C7F" w:rsidRDefault="005A2845" w:rsidP="00E17C7F">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17C7F" w:rsidRPr="00E17C7F">
        <w:rPr>
          <w:rFonts w:ascii="Times New Roman" w:hAnsi="Times New Roman" w:cs="Times New Roman"/>
          <w:sz w:val="24"/>
          <w:szCs w:val="24"/>
        </w:rPr>
        <w:t>Уорэнээччи билигин уруокка анардас истээччи уонна бэлэм информацияны хатылааччы буолбатах. Кини уруога быhа толкуйдуур, ырытар, дакаастыыр, бэл уруогу салайсар, учууталга комолоhор.Билинни уруок сурун сыала – уорэнээччи барыта активнайдык улэлииллэрин ситиhии.</w:t>
      </w:r>
    </w:p>
    <w:p w:rsidR="00E17C7F" w:rsidRPr="00E17C7F" w:rsidRDefault="00E17C7F" w:rsidP="00E17C7F">
      <w:pPr>
        <w:rPr>
          <w:rFonts w:ascii="Times New Roman" w:hAnsi="Times New Roman" w:cs="Times New Roman"/>
          <w:sz w:val="24"/>
          <w:szCs w:val="24"/>
        </w:rPr>
      </w:pPr>
      <w:r w:rsidRPr="00E17C7F">
        <w:rPr>
          <w:rFonts w:ascii="Times New Roman" w:hAnsi="Times New Roman" w:cs="Times New Roman"/>
          <w:sz w:val="24"/>
          <w:szCs w:val="24"/>
        </w:rPr>
        <w:t>Иккис кылааска торообут тылы уорэтэр уруок туорт араастаах:</w:t>
      </w:r>
    </w:p>
    <w:p w:rsidR="00E17C7F" w:rsidRPr="00E17C7F" w:rsidRDefault="00E17C7F" w:rsidP="00E17C7F">
      <w:pPr>
        <w:rPr>
          <w:rFonts w:ascii="Times New Roman" w:hAnsi="Times New Roman" w:cs="Times New Roman"/>
          <w:sz w:val="24"/>
          <w:szCs w:val="24"/>
        </w:rPr>
      </w:pPr>
      <w:r w:rsidRPr="00E17C7F">
        <w:rPr>
          <w:rFonts w:ascii="Times New Roman" w:hAnsi="Times New Roman" w:cs="Times New Roman"/>
          <w:sz w:val="24"/>
          <w:szCs w:val="24"/>
        </w:rPr>
        <w:t>- сана матырыйаалы уорэтэр;</w:t>
      </w:r>
    </w:p>
    <w:p w:rsidR="00E17C7F" w:rsidRPr="00E17C7F" w:rsidRDefault="00E17C7F" w:rsidP="00E17C7F">
      <w:pPr>
        <w:rPr>
          <w:rFonts w:ascii="Times New Roman" w:hAnsi="Times New Roman" w:cs="Times New Roman"/>
          <w:sz w:val="24"/>
          <w:szCs w:val="24"/>
        </w:rPr>
      </w:pPr>
      <w:r w:rsidRPr="00E17C7F">
        <w:rPr>
          <w:rFonts w:ascii="Times New Roman" w:hAnsi="Times New Roman" w:cs="Times New Roman"/>
          <w:sz w:val="24"/>
          <w:szCs w:val="24"/>
        </w:rPr>
        <w:t>- ааспыты хатылыыр (чинэтэр);</w:t>
      </w:r>
    </w:p>
    <w:p w:rsidR="00E17C7F" w:rsidRPr="00E17C7F" w:rsidRDefault="00E17C7F" w:rsidP="00E17C7F">
      <w:pPr>
        <w:rPr>
          <w:rFonts w:ascii="Times New Roman" w:hAnsi="Times New Roman" w:cs="Times New Roman"/>
          <w:sz w:val="24"/>
          <w:szCs w:val="24"/>
        </w:rPr>
      </w:pPr>
      <w:r w:rsidRPr="00E17C7F">
        <w:rPr>
          <w:rFonts w:ascii="Times New Roman" w:hAnsi="Times New Roman" w:cs="Times New Roman"/>
          <w:sz w:val="24"/>
          <w:szCs w:val="24"/>
        </w:rPr>
        <w:t>- ситимнээх сананы сайыннарар;</w:t>
      </w:r>
    </w:p>
    <w:p w:rsidR="00E17C7F" w:rsidRPr="00E17C7F" w:rsidRDefault="00E17C7F" w:rsidP="00E17C7F">
      <w:pPr>
        <w:rPr>
          <w:rFonts w:ascii="Times New Roman" w:hAnsi="Times New Roman" w:cs="Times New Roman"/>
          <w:sz w:val="24"/>
          <w:szCs w:val="24"/>
        </w:rPr>
      </w:pPr>
      <w:r w:rsidRPr="00E17C7F">
        <w:rPr>
          <w:rFonts w:ascii="Times New Roman" w:hAnsi="Times New Roman" w:cs="Times New Roman"/>
          <w:sz w:val="24"/>
          <w:szCs w:val="24"/>
        </w:rPr>
        <w:t>- билиини, сатабылы бэрэбиэркэлиир.</w:t>
      </w:r>
    </w:p>
    <w:p w:rsidR="00E17C7F" w:rsidRPr="00E17C7F" w:rsidRDefault="00E17C7F" w:rsidP="00E17C7F">
      <w:pPr>
        <w:rPr>
          <w:rFonts w:ascii="Times New Roman" w:hAnsi="Times New Roman" w:cs="Times New Roman"/>
          <w:sz w:val="24"/>
          <w:szCs w:val="24"/>
        </w:rPr>
      </w:pPr>
      <w:r w:rsidRPr="00E17C7F">
        <w:rPr>
          <w:rFonts w:ascii="Times New Roman" w:hAnsi="Times New Roman" w:cs="Times New Roman"/>
          <w:sz w:val="24"/>
          <w:szCs w:val="24"/>
        </w:rPr>
        <w:t>Сана матырыйаалы уорэтэр уруок комбинированнай буолар. Ол аата грамматика, таба суруйуу, тылынан уонна суругунан сананы сайыннарыы, билиини сааhылааhын, каллиграфия5а улэ – барыта биир уруокка аттарыллан киирэр.</w:t>
      </w:r>
    </w:p>
    <w:p w:rsidR="00E17C7F" w:rsidRPr="00E17C7F" w:rsidRDefault="00E17C7F" w:rsidP="00E17C7F">
      <w:pPr>
        <w:rPr>
          <w:rFonts w:ascii="Times New Roman" w:hAnsi="Times New Roman" w:cs="Times New Roman"/>
          <w:sz w:val="24"/>
          <w:szCs w:val="24"/>
        </w:rPr>
      </w:pPr>
      <w:r w:rsidRPr="00E17C7F">
        <w:rPr>
          <w:rFonts w:ascii="Times New Roman" w:hAnsi="Times New Roman" w:cs="Times New Roman"/>
          <w:sz w:val="24"/>
          <w:szCs w:val="24"/>
        </w:rPr>
        <w:t>Ааспыты хатылыыр, чинэтэр аналлаах  уруоктар уксун тема бутуутугэр ыытыллаллар. Онно о5олор ылбыт билиилэрэ сааhыланар, чуолкайданар, кэнэтиллэр. Бу уруоктар сурун сыаллара – барбыты тумуктээн ойдотуу.</w:t>
      </w:r>
    </w:p>
    <w:p w:rsidR="00E17C7F" w:rsidRPr="00E17C7F" w:rsidRDefault="00E17C7F" w:rsidP="00E17C7F">
      <w:pPr>
        <w:rPr>
          <w:rFonts w:ascii="Times New Roman" w:hAnsi="Times New Roman" w:cs="Times New Roman"/>
          <w:sz w:val="24"/>
          <w:szCs w:val="24"/>
        </w:rPr>
      </w:pPr>
      <w:r w:rsidRPr="00E17C7F">
        <w:rPr>
          <w:rFonts w:ascii="Times New Roman" w:hAnsi="Times New Roman" w:cs="Times New Roman"/>
          <w:sz w:val="24"/>
          <w:szCs w:val="24"/>
        </w:rPr>
        <w:t>Ситимнээх сананы сайыннарар уруокка ылбыт билиилэрин уонна сатабылларын тылынан уонна суругунан саналарыгар тута уорэнэллэр.Уруок сурун сыала – сананы сааhылаан санара уонна суруйа уорэнии.</w:t>
      </w:r>
    </w:p>
    <w:p w:rsidR="00E17C7F" w:rsidRPr="00E17C7F" w:rsidRDefault="00E17C7F" w:rsidP="00E17C7F">
      <w:pPr>
        <w:rPr>
          <w:rFonts w:ascii="Times New Roman" w:hAnsi="Times New Roman" w:cs="Times New Roman"/>
          <w:sz w:val="24"/>
          <w:szCs w:val="24"/>
        </w:rPr>
      </w:pPr>
      <w:r w:rsidRPr="00E17C7F">
        <w:rPr>
          <w:rFonts w:ascii="Times New Roman" w:hAnsi="Times New Roman" w:cs="Times New Roman"/>
          <w:sz w:val="24"/>
          <w:szCs w:val="24"/>
        </w:rPr>
        <w:t>Торообут тылы уорэтии биир наадалаах корунэ – билиини, сатабылы бэрэбиэркэлиир уруок. Бу уруокка о5олор теманы тумуктуур ыйытыыларга табатык эппиэттии уорэнэллэр, бэрэбиэркэлиир хабааннаах сурук улэлэрин толороллор.</w:t>
      </w:r>
    </w:p>
    <w:p w:rsidR="004B4175" w:rsidRPr="00E17C7F" w:rsidRDefault="004B4175">
      <w:pPr>
        <w:rPr>
          <w:rFonts w:ascii="Times New Roman" w:hAnsi="Times New Roman" w:cs="Times New Roman"/>
          <w:sz w:val="24"/>
          <w:szCs w:val="24"/>
        </w:rPr>
      </w:pPr>
    </w:p>
    <w:sectPr w:rsidR="004B4175" w:rsidRPr="00E17C7F" w:rsidSect="00566782">
      <w:pgSz w:w="16838" w:h="11906" w:orient="landscape"/>
      <w:pgMar w:top="851" w:right="1134" w:bottom="85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compat/>
  <w:rsids>
    <w:rsidRoot w:val="00E17C7F"/>
    <w:rsid w:val="00087C10"/>
    <w:rsid w:val="000B0F15"/>
    <w:rsid w:val="004B4175"/>
    <w:rsid w:val="004D26D8"/>
    <w:rsid w:val="004F1B9F"/>
    <w:rsid w:val="005134E7"/>
    <w:rsid w:val="00566782"/>
    <w:rsid w:val="005A2845"/>
    <w:rsid w:val="005B6F47"/>
    <w:rsid w:val="00644355"/>
    <w:rsid w:val="0082794E"/>
    <w:rsid w:val="008F16F9"/>
    <w:rsid w:val="00A13D43"/>
    <w:rsid w:val="00C326FD"/>
    <w:rsid w:val="00D12987"/>
    <w:rsid w:val="00D40039"/>
    <w:rsid w:val="00DD143B"/>
    <w:rsid w:val="00E05A96"/>
    <w:rsid w:val="00E17C7F"/>
    <w:rsid w:val="00E82A52"/>
    <w:rsid w:val="00F912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175"/>
    <w:rPr>
      <w:noProo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34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1139</Words>
  <Characters>6498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ДНС</cp:lastModifiedBy>
  <cp:revision>2</cp:revision>
  <dcterms:created xsi:type="dcterms:W3CDTF">2017-10-05T10:19:00Z</dcterms:created>
  <dcterms:modified xsi:type="dcterms:W3CDTF">2017-10-05T12:44:00Z</dcterms:modified>
</cp:coreProperties>
</file>